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3F4C" w:rsidRPr="0023421E" w:rsidRDefault="001C3F4C" w:rsidP="001C3F4C">
      <w:pPr>
        <w:jc w:val="center"/>
        <w:rPr>
          <w:rFonts w:ascii="Arial" w:hAnsi="Arial" w:cs="Arial"/>
          <w:b/>
          <w:szCs w:val="24"/>
        </w:rPr>
      </w:pPr>
      <w:r w:rsidRPr="0023421E">
        <w:rPr>
          <w:rFonts w:ascii="Arial" w:hAnsi="Arial" w:cs="Arial"/>
          <w:b/>
          <w:szCs w:val="24"/>
        </w:rPr>
        <w:t>BASIS FOR THE ASSERTION THAT THE</w:t>
      </w:r>
    </w:p>
    <w:p w:rsidR="001C3F4C" w:rsidRPr="0023421E" w:rsidRDefault="001C3F4C" w:rsidP="001C3F4C">
      <w:pPr>
        <w:jc w:val="center"/>
        <w:rPr>
          <w:rFonts w:ascii="Arial" w:hAnsi="Arial" w:cs="Arial"/>
          <w:b/>
          <w:szCs w:val="24"/>
        </w:rPr>
      </w:pPr>
      <w:r w:rsidRPr="0023421E">
        <w:rPr>
          <w:rFonts w:ascii="Arial" w:hAnsi="Arial" w:cs="Arial"/>
          <w:b/>
          <w:szCs w:val="24"/>
        </w:rPr>
        <w:t>INFORMATION SUBMITTED IS TRADE SECRET</w:t>
      </w:r>
    </w:p>
    <w:p w:rsidR="001C3F4C" w:rsidRDefault="001C3F4C" w:rsidP="001C3F4C">
      <w:pPr>
        <w:pStyle w:val="BodyText"/>
        <w:spacing w:after="240"/>
        <w:ind w:left="1440" w:hanging="1440"/>
        <w:jc w:val="center"/>
        <w:rPr>
          <w:b/>
          <w:sz w:val="28"/>
          <w:szCs w:val="28"/>
        </w:rPr>
      </w:pPr>
    </w:p>
    <w:p w:rsidR="00365261" w:rsidRDefault="00365261" w:rsidP="00365261">
      <w:pPr>
        <w:ind w:firstLine="720"/>
        <w:jc w:val="both"/>
        <w:rPr>
          <w:rFonts w:ascii="Arial" w:hAnsi="Arial" w:cs="Arial"/>
          <w:szCs w:val="24"/>
        </w:rPr>
      </w:pPr>
      <w:r w:rsidRPr="0023421E">
        <w:rPr>
          <w:rFonts w:ascii="Arial" w:hAnsi="Arial" w:cs="Arial"/>
          <w:szCs w:val="24"/>
        </w:rPr>
        <w:t xml:space="preserve">In </w:t>
      </w:r>
      <w:r w:rsidRPr="00086135">
        <w:rPr>
          <w:rFonts w:ascii="Arial" w:hAnsi="Arial" w:cs="Arial"/>
          <w:szCs w:val="24"/>
        </w:rPr>
        <w:t>response to data request STF-HPSC</w:t>
      </w:r>
      <w:r>
        <w:rPr>
          <w:rFonts w:ascii="Arial" w:hAnsi="Arial" w:cs="Arial"/>
          <w:szCs w:val="24"/>
        </w:rPr>
        <w:t>-9-21</w:t>
      </w:r>
      <w:r w:rsidRPr="00086135">
        <w:rPr>
          <w:rFonts w:ascii="Arial" w:hAnsi="Arial" w:cs="Arial"/>
          <w:szCs w:val="24"/>
        </w:rPr>
        <w:t>, in Georgia Public Service Commission Docket No. 28945-U, Georgia</w:t>
      </w:r>
      <w:r w:rsidRPr="0023421E">
        <w:rPr>
          <w:rFonts w:ascii="Arial" w:hAnsi="Arial" w:cs="Arial"/>
          <w:szCs w:val="24"/>
        </w:rPr>
        <w:t xml:space="preserve"> Power Company (“Georg</w:t>
      </w:r>
      <w:r>
        <w:rPr>
          <w:rFonts w:ascii="Arial" w:hAnsi="Arial" w:cs="Arial"/>
          <w:szCs w:val="24"/>
        </w:rPr>
        <w:t>ia Power”) has provided cost information from the Company’s coal procurement strategy as well as coal procurement activities in previous years (the “Information”). The i</w:t>
      </w:r>
      <w:r w:rsidRPr="0023421E">
        <w:rPr>
          <w:rFonts w:ascii="Arial" w:hAnsi="Arial" w:cs="Arial"/>
          <w:szCs w:val="24"/>
        </w:rPr>
        <w:t xml:space="preserve">nformation contains trade secrets of the Southern Company, Georgia Power, and its affiliates (the “Company”). </w:t>
      </w:r>
    </w:p>
    <w:p w:rsidR="00365261" w:rsidRPr="0023421E" w:rsidRDefault="00365261" w:rsidP="00365261">
      <w:pPr>
        <w:ind w:firstLine="720"/>
        <w:jc w:val="both"/>
        <w:rPr>
          <w:rFonts w:ascii="Arial" w:hAnsi="Arial" w:cs="Arial"/>
          <w:szCs w:val="24"/>
        </w:rPr>
      </w:pPr>
    </w:p>
    <w:p w:rsidR="00365261" w:rsidRDefault="00365261" w:rsidP="00365261">
      <w:pPr>
        <w:ind w:firstLine="720"/>
        <w:jc w:val="both"/>
        <w:rPr>
          <w:rFonts w:ascii="Arial" w:hAnsi="Arial" w:cs="Arial"/>
        </w:rPr>
      </w:pPr>
      <w:r w:rsidRPr="0097653A">
        <w:rPr>
          <w:rFonts w:ascii="Arial" w:hAnsi="Arial" w:cs="Arial"/>
        </w:rPr>
        <w:t xml:space="preserve">The Information </w:t>
      </w:r>
      <w:r>
        <w:rPr>
          <w:rFonts w:ascii="Arial" w:hAnsi="Arial" w:cs="Arial"/>
        </w:rPr>
        <w:t xml:space="preserve">is associated with Georgia Power Company’s coal procurement strategy. </w:t>
      </w:r>
      <w:r w:rsidRPr="0097653A">
        <w:rPr>
          <w:rFonts w:ascii="Arial" w:hAnsi="Arial" w:cs="Arial"/>
        </w:rPr>
        <w:t>If revealed to the public, vendors</w:t>
      </w:r>
      <w:r w:rsidRPr="00893AEE">
        <w:rPr>
          <w:rFonts w:ascii="Arial" w:hAnsi="Arial" w:cs="Arial"/>
        </w:rPr>
        <w:t xml:space="preserve"> could use the Information to tailor proposals according to the Company’s expected costs to the detriment of </w:t>
      </w:r>
      <w:r>
        <w:rPr>
          <w:rFonts w:ascii="Arial" w:hAnsi="Arial" w:cs="Arial"/>
        </w:rPr>
        <w:t>the Company</w:t>
      </w:r>
      <w:r w:rsidRPr="00893AEE">
        <w:rPr>
          <w:rFonts w:ascii="Arial" w:hAnsi="Arial" w:cs="Arial"/>
        </w:rPr>
        <w:t xml:space="preserve">.  Also, a generation wholesaler, power marketer, or other competitor could use this Information to tailor proposals with the intention of pricing products that could undermine the Company’s market position. </w:t>
      </w:r>
      <w:r>
        <w:rPr>
          <w:rFonts w:ascii="Arial" w:hAnsi="Arial" w:cs="Arial"/>
        </w:rPr>
        <w:t>The</w:t>
      </w:r>
      <w:r w:rsidRPr="00893AEE">
        <w:rPr>
          <w:rFonts w:ascii="Arial" w:hAnsi="Arial" w:cs="Arial"/>
        </w:rPr>
        <w:t xml:space="preserve"> Company’s competitors </w:t>
      </w:r>
      <w:r>
        <w:rPr>
          <w:rFonts w:ascii="Arial" w:hAnsi="Arial" w:cs="Arial"/>
        </w:rPr>
        <w:t xml:space="preserve">or potential suppliers </w:t>
      </w:r>
      <w:r w:rsidRPr="00893AEE">
        <w:rPr>
          <w:rFonts w:ascii="Arial" w:hAnsi="Arial" w:cs="Arial"/>
        </w:rPr>
        <w:t>are not required to file this information</w:t>
      </w:r>
      <w:r>
        <w:rPr>
          <w:rFonts w:ascii="Arial" w:hAnsi="Arial" w:cs="Arial"/>
        </w:rPr>
        <w:t xml:space="preserve"> and to require the Company to do so would put the Company at an economic disadvantage. </w:t>
      </w:r>
    </w:p>
    <w:p w:rsidR="00365261" w:rsidRDefault="00365261" w:rsidP="00365261">
      <w:pPr>
        <w:jc w:val="both"/>
        <w:rPr>
          <w:rFonts w:ascii="Arial" w:hAnsi="Arial" w:cs="Arial"/>
        </w:rPr>
      </w:pPr>
    </w:p>
    <w:p w:rsidR="00365261" w:rsidRDefault="00365261" w:rsidP="00365261">
      <w:pPr>
        <w:jc w:val="both"/>
        <w:rPr>
          <w:rFonts w:ascii="Arial" w:hAnsi="Arial" w:cs="Arial"/>
        </w:rPr>
      </w:pPr>
      <w:r w:rsidRPr="00321E32">
        <w:rPr>
          <w:rFonts w:ascii="Arial" w:hAnsi="Arial" w:cs="Arial"/>
        </w:rPr>
        <w:tab/>
        <w:t>The Information derives economic value from not being generally known to and not being readily ascertainable by proper means by other persons who can obtain economic value from their disclosure or use.  Additionally, the Information is subject to extensive efforts to maintain its secrecy.</w:t>
      </w:r>
    </w:p>
    <w:p w:rsidR="00365261" w:rsidRDefault="00365261" w:rsidP="00365261">
      <w:pPr>
        <w:jc w:val="both"/>
        <w:rPr>
          <w:rFonts w:ascii="Arial" w:hAnsi="Arial" w:cs="Arial"/>
        </w:rPr>
      </w:pPr>
    </w:p>
    <w:p w:rsidR="00365261" w:rsidRDefault="00365261" w:rsidP="00365261">
      <w:pPr>
        <w:ind w:firstLine="720"/>
        <w:jc w:val="both"/>
        <w:rPr>
          <w:rFonts w:ascii="Arial" w:hAnsi="Arial" w:cs="Arial"/>
          <w:color w:val="000000"/>
        </w:rPr>
      </w:pPr>
      <w:r w:rsidRPr="000351B9">
        <w:rPr>
          <w:rFonts w:ascii="Arial" w:hAnsi="Arial" w:cs="Arial"/>
          <w:color w:val="000000"/>
        </w:rPr>
        <w:t xml:space="preserve">Only select Company personnel are granted access to the Information.  Those personnel receive access only on a “need to know” basis. If parties outside the Company are granted access to the Information, they would be required to sign confidentiality agreements with respect to the Information.  </w:t>
      </w:r>
    </w:p>
    <w:p w:rsidR="001C3F4C" w:rsidRPr="00321E32" w:rsidRDefault="001C3F4C" w:rsidP="001C3F4C">
      <w:pPr>
        <w:rPr>
          <w:rFonts w:ascii="Arial" w:hAnsi="Arial" w:cs="Arial"/>
        </w:rPr>
      </w:pPr>
    </w:p>
    <w:p w:rsidR="001C3F4C" w:rsidRPr="0023421E" w:rsidRDefault="001C3F4C" w:rsidP="001C3F4C">
      <w:pPr>
        <w:spacing w:after="240"/>
        <w:ind w:left="1440" w:hanging="1440"/>
        <w:jc w:val="both"/>
        <w:rPr>
          <w:rFonts w:ascii="Arial" w:hAnsi="Arial" w:cs="Arial"/>
          <w:szCs w:val="24"/>
        </w:rPr>
      </w:pPr>
      <w:r w:rsidRPr="00321E32">
        <w:rPr>
          <w:rFonts w:ascii="Arial" w:hAnsi="Arial" w:cs="Arial"/>
        </w:rPr>
        <w:tab/>
      </w:r>
    </w:p>
    <w:p w:rsidR="001C3F4C" w:rsidRDefault="001C3F4C" w:rsidP="00D27DC7">
      <w:pPr>
        <w:overflowPunct w:val="0"/>
        <w:autoSpaceDE w:val="0"/>
        <w:autoSpaceDN w:val="0"/>
        <w:adjustRightInd w:val="0"/>
        <w:spacing w:beforeLines="60" w:afterLines="60"/>
        <w:jc w:val="both"/>
        <w:textAlignment w:val="baseline"/>
        <w:rPr>
          <w:rFonts w:ascii="Arial" w:hAnsi="Arial" w:cs="Arial"/>
          <w:b/>
        </w:rPr>
      </w:pPr>
    </w:p>
    <w:p w:rsidR="00390A69" w:rsidRDefault="00390A69" w:rsidP="00390A69">
      <w:pPr>
        <w:pStyle w:val="BodyText"/>
        <w:spacing w:after="240"/>
        <w:ind w:left="1440" w:hanging="1440"/>
        <w:jc w:val="center"/>
        <w:rPr>
          <w:rFonts w:ascii="Arial" w:hAnsi="Arial" w:cs="Arial"/>
          <w:b/>
          <w:sz w:val="28"/>
          <w:szCs w:val="28"/>
        </w:rPr>
      </w:pPr>
    </w:p>
    <w:p w:rsidR="001C3F4C" w:rsidRDefault="001C3F4C" w:rsidP="00390A69">
      <w:pPr>
        <w:pStyle w:val="BodyText"/>
        <w:spacing w:after="240"/>
        <w:ind w:left="1440" w:hanging="1440"/>
        <w:jc w:val="center"/>
        <w:rPr>
          <w:rFonts w:ascii="Arial" w:hAnsi="Arial" w:cs="Arial"/>
          <w:b/>
          <w:sz w:val="28"/>
          <w:szCs w:val="28"/>
        </w:rPr>
      </w:pPr>
    </w:p>
    <w:p w:rsidR="001C3F4C" w:rsidRDefault="001C3F4C" w:rsidP="00390A69">
      <w:pPr>
        <w:pStyle w:val="BodyText"/>
        <w:spacing w:after="240"/>
        <w:ind w:left="1440" w:hanging="1440"/>
        <w:jc w:val="center"/>
        <w:rPr>
          <w:rFonts w:ascii="Arial" w:hAnsi="Arial" w:cs="Arial"/>
          <w:b/>
          <w:sz w:val="28"/>
          <w:szCs w:val="28"/>
        </w:rPr>
      </w:pPr>
    </w:p>
    <w:p w:rsidR="00262A58" w:rsidRDefault="00262A58" w:rsidP="00390A69">
      <w:pPr>
        <w:pStyle w:val="BodyText"/>
        <w:spacing w:after="240"/>
        <w:ind w:left="1440" w:hanging="1440"/>
        <w:jc w:val="center"/>
        <w:rPr>
          <w:rFonts w:ascii="Arial" w:hAnsi="Arial" w:cs="Arial"/>
          <w:b/>
          <w:sz w:val="28"/>
          <w:szCs w:val="28"/>
        </w:rPr>
        <w:sectPr w:rsidR="00262A58" w:rsidSect="00A77A4E">
          <w:headerReference w:type="even" r:id="rId7"/>
          <w:headerReference w:type="default" r:id="rId8"/>
          <w:footerReference w:type="even" r:id="rId9"/>
          <w:footerReference w:type="default" r:id="rId10"/>
          <w:headerReference w:type="first" r:id="rId11"/>
          <w:footerReference w:type="first" r:id="rId12"/>
          <w:pgSz w:w="12240" w:h="15840"/>
          <w:pgMar w:top="1440" w:right="1800" w:bottom="1440" w:left="1800" w:header="720" w:footer="720" w:gutter="0"/>
          <w:cols w:space="720"/>
          <w:docGrid w:linePitch="360"/>
        </w:sectPr>
      </w:pPr>
    </w:p>
    <w:p w:rsidR="0023557B" w:rsidRDefault="0023557B" w:rsidP="00D27DC7">
      <w:pPr>
        <w:overflowPunct w:val="0"/>
        <w:autoSpaceDE w:val="0"/>
        <w:autoSpaceDN w:val="0"/>
        <w:adjustRightInd w:val="0"/>
        <w:spacing w:beforeLines="60" w:afterLines="60"/>
        <w:jc w:val="center"/>
        <w:textAlignment w:val="baseline"/>
        <w:rPr>
          <w:rFonts w:ascii="Arial" w:hAnsi="Arial" w:cs="Arial"/>
          <w:b/>
        </w:rPr>
      </w:pPr>
      <w:r>
        <w:rPr>
          <w:rFonts w:ascii="Arial" w:hAnsi="Arial" w:cs="Arial"/>
          <w:b/>
        </w:rPr>
        <w:lastRenderedPageBreak/>
        <w:t>PUBLIC DISCLOSURE</w:t>
      </w:r>
    </w:p>
    <w:p w:rsidR="0023557B" w:rsidRDefault="0023557B" w:rsidP="00D27DC7">
      <w:pPr>
        <w:overflowPunct w:val="0"/>
        <w:autoSpaceDE w:val="0"/>
        <w:autoSpaceDN w:val="0"/>
        <w:adjustRightInd w:val="0"/>
        <w:spacing w:beforeLines="60" w:afterLines="60"/>
        <w:jc w:val="both"/>
        <w:textAlignment w:val="baseline"/>
        <w:rPr>
          <w:rFonts w:ascii="Arial" w:hAnsi="Arial" w:cs="Arial"/>
          <w:b/>
        </w:rPr>
      </w:pPr>
    </w:p>
    <w:p w:rsidR="00FB2F46" w:rsidRPr="000E7830" w:rsidRDefault="004B1A3A" w:rsidP="00D27DC7">
      <w:pPr>
        <w:overflowPunct w:val="0"/>
        <w:autoSpaceDE w:val="0"/>
        <w:autoSpaceDN w:val="0"/>
        <w:adjustRightInd w:val="0"/>
        <w:spacing w:beforeLines="60" w:afterLines="60"/>
        <w:jc w:val="both"/>
        <w:textAlignment w:val="baseline"/>
        <w:rPr>
          <w:rFonts w:ascii="Arial" w:hAnsi="Arial" w:cs="Arial"/>
          <w:b/>
        </w:rPr>
      </w:pPr>
      <w:r w:rsidRPr="000E7830">
        <w:rPr>
          <w:rFonts w:ascii="Arial" w:hAnsi="Arial" w:cs="Arial"/>
          <w:b/>
        </w:rPr>
        <w:t>STF-</w:t>
      </w:r>
      <w:r w:rsidR="00DA6C10" w:rsidRPr="000E7830">
        <w:rPr>
          <w:rFonts w:ascii="Arial" w:hAnsi="Arial" w:cs="Arial"/>
          <w:b/>
        </w:rPr>
        <w:t>HPSC</w:t>
      </w:r>
      <w:r w:rsidR="00830A9C" w:rsidRPr="000E7830">
        <w:rPr>
          <w:rFonts w:ascii="Arial" w:hAnsi="Arial" w:cs="Arial"/>
          <w:b/>
        </w:rPr>
        <w:t>-</w:t>
      </w:r>
      <w:r w:rsidR="000E7830" w:rsidRPr="000E7830">
        <w:rPr>
          <w:rFonts w:ascii="Arial" w:hAnsi="Arial" w:cs="Arial"/>
          <w:b/>
        </w:rPr>
        <w:t>9</w:t>
      </w:r>
      <w:r w:rsidR="0084018E">
        <w:rPr>
          <w:rFonts w:ascii="Arial" w:hAnsi="Arial" w:cs="Arial"/>
          <w:b/>
        </w:rPr>
        <w:t>-21</w:t>
      </w:r>
      <w:r w:rsidR="00220C28" w:rsidRPr="000E7830">
        <w:rPr>
          <w:rFonts w:ascii="Arial" w:hAnsi="Arial" w:cs="Arial"/>
          <w:b/>
        </w:rPr>
        <w:t>:</w:t>
      </w:r>
    </w:p>
    <w:p w:rsidR="00D33D1B" w:rsidRPr="00683AE9" w:rsidRDefault="00D33D1B" w:rsidP="00D33D1B">
      <w:pPr>
        <w:rPr>
          <w:rFonts w:ascii="Arial" w:hAnsi="Arial" w:cs="Arial"/>
        </w:rPr>
      </w:pPr>
      <w:r w:rsidRPr="00683AE9">
        <w:rPr>
          <w:rFonts w:ascii="Arial" w:hAnsi="Arial" w:cs="Arial"/>
        </w:rPr>
        <w:t xml:space="preserve">Given that the tiered coal acquisition methodology left customers exposed to significant 2008 price increases, does the Company believe that revisions could be made to the methodology that would reduce customer’s annual market price exposure?  Please explain the pros and cons of possible revisions. </w:t>
      </w:r>
    </w:p>
    <w:p w:rsidR="00B12D79" w:rsidRDefault="00B12D79" w:rsidP="00D27DC7">
      <w:pPr>
        <w:overflowPunct w:val="0"/>
        <w:autoSpaceDE w:val="0"/>
        <w:autoSpaceDN w:val="0"/>
        <w:adjustRightInd w:val="0"/>
        <w:spacing w:beforeLines="60" w:afterLines="60"/>
        <w:jc w:val="both"/>
        <w:textAlignment w:val="baseline"/>
        <w:rPr>
          <w:rFonts w:ascii="Arial" w:hAnsi="Arial" w:cs="Arial"/>
          <w:b/>
        </w:rPr>
      </w:pPr>
    </w:p>
    <w:p w:rsidR="00402268" w:rsidRPr="000E7830" w:rsidRDefault="00402268" w:rsidP="00D27DC7">
      <w:pPr>
        <w:overflowPunct w:val="0"/>
        <w:autoSpaceDE w:val="0"/>
        <w:autoSpaceDN w:val="0"/>
        <w:adjustRightInd w:val="0"/>
        <w:spacing w:beforeLines="60" w:afterLines="60"/>
        <w:jc w:val="both"/>
        <w:textAlignment w:val="baseline"/>
        <w:rPr>
          <w:rFonts w:ascii="Arial" w:hAnsi="Arial" w:cs="Arial"/>
          <w:b/>
        </w:rPr>
      </w:pPr>
      <w:r w:rsidRPr="000E7830">
        <w:rPr>
          <w:rFonts w:ascii="Arial" w:hAnsi="Arial" w:cs="Arial"/>
          <w:b/>
        </w:rPr>
        <w:t>RESPONSE:</w:t>
      </w:r>
    </w:p>
    <w:p w:rsidR="00223D4C" w:rsidRDefault="00223D4C" w:rsidP="00223D4C">
      <w:pPr>
        <w:pStyle w:val="BodyText"/>
        <w:spacing w:after="240"/>
        <w:jc w:val="both"/>
        <w:rPr>
          <w:rFonts w:ascii="Arial" w:hAnsi="Arial" w:cs="Arial"/>
        </w:rPr>
      </w:pPr>
      <w:r>
        <w:rPr>
          <w:rFonts w:ascii="Arial" w:hAnsi="Arial" w:cs="Arial"/>
        </w:rPr>
        <w:t xml:space="preserve">The tiered coal acquisition methodology did not leave the customers exposed in 2008 as the question suggests. The average price of bituminous coal delivered to the Company in 2008 was approximately REDACTED per ton FOB railcar at the mine in a market when prices rose to approximately $140 per ton. The Company’s layered approach to coal contracting mitigates the customer’s exposure by securing portions of the Company’s burn requirements in previous years. Furthermore, while there were significant price increases in 2008, the Company was able to utilize the flexibility provided in its coal procurement strategy to secure additional coal contracts prior to the market price peak further minimizing the customer’s exposure. This is due to the flexibility the Strategy provides.  As of REDACTED, which was prior to the peak in coal prices, the Company had contracted for REDACTED of its projected 2009 coal requirements. </w:t>
      </w:r>
    </w:p>
    <w:p w:rsidR="00223D4C" w:rsidRPr="00E9381A" w:rsidRDefault="00223D4C" w:rsidP="00223D4C">
      <w:pPr>
        <w:pStyle w:val="BodyText"/>
        <w:spacing w:after="240"/>
        <w:jc w:val="both"/>
        <w:rPr>
          <w:rFonts w:ascii="Arial" w:hAnsi="Arial" w:cs="Arial"/>
        </w:rPr>
      </w:pPr>
      <w:r>
        <w:rPr>
          <w:rFonts w:ascii="Arial" w:hAnsi="Arial" w:cs="Arial"/>
        </w:rPr>
        <w:t>As discussed in the FCR-21 Direct Testimony of Ann P. Daiss, Mark K. Tate and Robert R. Hardman on page 14 – 15,</w:t>
      </w:r>
      <w:r w:rsidRPr="002947C4">
        <w:rPr>
          <w:rFonts w:ascii="Arial" w:hAnsi="Arial" w:cs="Arial"/>
        </w:rPr>
        <w:t xml:space="preserve"> </w:t>
      </w:r>
      <w:r>
        <w:rPr>
          <w:rFonts w:ascii="Arial" w:hAnsi="Arial" w:cs="Arial"/>
        </w:rPr>
        <w:t xml:space="preserve">this layered approach to contracting has benefited the customers. Since 2001, the Company has used the percent commitment guidelines as part of its documented coal procurement process. This Strategy has ensured reliability of supply and has allowed the Company to annually layer in future purchases to ensure customers are not too exposed to a market in any given year. </w:t>
      </w:r>
      <w:r w:rsidRPr="00E9381A">
        <w:rPr>
          <w:rFonts w:ascii="Arial" w:hAnsi="Arial" w:cs="Arial"/>
        </w:rPr>
        <w:t xml:space="preserve">The Strategy has a proven track record and the Company sees no disadvantages to the current Strategy as it provides successful risk mitigation. Therefore the Company does not believe revisions are warranted. </w:t>
      </w:r>
      <w:r>
        <w:rPr>
          <w:rFonts w:ascii="Arial" w:hAnsi="Arial" w:cs="Arial"/>
        </w:rPr>
        <w:t xml:space="preserve"> Furthermore, Seth Schwartz stated in his Direct Testimony on page 13 and 14 that the actions took by the Company were reasonable, appropriate and in the best interest of the customers. </w:t>
      </w:r>
    </w:p>
    <w:p w:rsidR="00223D4C" w:rsidRDefault="00223D4C" w:rsidP="00223D4C">
      <w:pPr>
        <w:pStyle w:val="BodyText"/>
        <w:spacing w:after="240"/>
        <w:jc w:val="both"/>
        <w:rPr>
          <w:rFonts w:ascii="Arial" w:hAnsi="Arial" w:cs="Arial"/>
        </w:rPr>
      </w:pPr>
      <w:r>
        <w:rPr>
          <w:rFonts w:ascii="Arial" w:hAnsi="Arial" w:cs="Arial"/>
        </w:rPr>
        <w:t xml:space="preserve">As natural gas generation plays a greater role in future generation, the Strategy must remain flexible to allow for continued successful mitigation of all risks associated with coal procurement. This layered approach to coal procurement provides a successful and proven method to mitigate the customer’s price exposure in volatile markets. </w:t>
      </w:r>
    </w:p>
    <w:sectPr w:rsidR="00223D4C" w:rsidSect="00A77A4E">
      <w:footerReference w:type="default" r:id="rId13"/>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4FEC" w:rsidRDefault="00FA4FEC">
      <w:r>
        <w:separator/>
      </w:r>
    </w:p>
  </w:endnote>
  <w:endnote w:type="continuationSeparator" w:id="0">
    <w:p w:rsidR="00FA4FEC" w:rsidRDefault="00FA4FE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7DC7" w:rsidRDefault="00D27DC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7DC7" w:rsidRDefault="00D27DC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7DC7" w:rsidRDefault="00D27DC7">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2A58" w:rsidRDefault="00262A58" w:rsidP="00262A58">
    <w:pPr>
      <w:pStyle w:val="Footer"/>
    </w:pPr>
    <w:r>
      <w:t>Information Provided by: Cherry Martin</w:t>
    </w:r>
  </w:p>
  <w:p w:rsidR="00262A58" w:rsidRPr="00262A58" w:rsidRDefault="00262A58" w:rsidP="00262A5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4FEC" w:rsidRDefault="00FA4FEC">
      <w:r>
        <w:separator/>
      </w:r>
    </w:p>
  </w:footnote>
  <w:footnote w:type="continuationSeparator" w:id="0">
    <w:p w:rsidR="00FA4FEC" w:rsidRDefault="00FA4F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7DC7" w:rsidRDefault="00D27DC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4FEC" w:rsidRPr="00153C70" w:rsidRDefault="00FA4FEC" w:rsidP="004137D2">
    <w:pPr>
      <w:pStyle w:val="Header"/>
      <w:jc w:val="center"/>
    </w:pPr>
    <w:r w:rsidRPr="00153C70">
      <w:t xml:space="preserve">Georgia Power Company </w:t>
    </w:r>
  </w:p>
  <w:p w:rsidR="00FA4FEC" w:rsidRDefault="00FA4FEC" w:rsidP="004137D2">
    <w:pPr>
      <w:tabs>
        <w:tab w:val="left" w:pos="-1440"/>
        <w:tab w:val="left" w:pos="-720"/>
        <w:tab w:val="left" w:pos="0"/>
        <w:tab w:val="left" w:pos="720"/>
      </w:tabs>
      <w:suppressAutoHyphens/>
      <w:jc w:val="center"/>
    </w:pPr>
    <w:r w:rsidRPr="00153C70">
      <w:t xml:space="preserve">Docket No. </w:t>
    </w:r>
    <w:r>
      <w:t>28945</w:t>
    </w:r>
    <w:r w:rsidRPr="00153C70">
      <w:t xml:space="preserve">-U:  Georgia Power Company’s Fuel Cost Recovery (FCR) Application Pursuant to the Commission’s Filing Requirement in Docket No. </w:t>
    </w:r>
    <w:r>
      <w:t>26794</w:t>
    </w:r>
    <w:r w:rsidRPr="00153C70">
      <w:t>-U</w:t>
    </w:r>
  </w:p>
  <w:p w:rsidR="00FA4FEC" w:rsidRPr="00153C70" w:rsidRDefault="00FA4FEC" w:rsidP="004137D2">
    <w:pPr>
      <w:pStyle w:val="Header"/>
      <w:jc w:val="center"/>
    </w:pPr>
    <w:r>
      <w:t>STF-HPSC Data Request Set No. 9</w:t>
    </w:r>
  </w:p>
  <w:p w:rsidR="00FA4FEC" w:rsidRPr="004137D2" w:rsidRDefault="00FA4FEC" w:rsidP="004137D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7DC7" w:rsidRDefault="00D27DC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442"/>
    <w:multiLevelType w:val="hybridMultilevel"/>
    <w:tmpl w:val="1D16371A"/>
    <w:lvl w:ilvl="0" w:tplc="68DE711C">
      <w:start w:val="1"/>
      <w:numFmt w:val="lowerLetter"/>
      <w:lvlText w:val="%1."/>
      <w:lvlJc w:val="left"/>
      <w:pPr>
        <w:tabs>
          <w:tab w:val="num" w:pos="2808"/>
        </w:tabs>
        <w:ind w:left="2808" w:hanging="432"/>
      </w:pPr>
      <w:rPr>
        <w:rFonts w:ascii="Arial" w:hAnsi="Arial" w:cs="Arial"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98A3201"/>
    <w:multiLevelType w:val="singleLevel"/>
    <w:tmpl w:val="459E29BC"/>
    <w:lvl w:ilvl="0">
      <w:start w:val="1"/>
      <w:numFmt w:val="decimal"/>
      <w:lvlText w:val="%1."/>
      <w:lvlJc w:val="left"/>
      <w:pPr>
        <w:tabs>
          <w:tab w:val="num" w:pos="360"/>
        </w:tabs>
        <w:ind w:left="360" w:hanging="360"/>
      </w:pPr>
    </w:lvl>
  </w:abstractNum>
  <w:abstractNum w:abstractNumId="2">
    <w:nsid w:val="14606724"/>
    <w:multiLevelType w:val="hybridMultilevel"/>
    <w:tmpl w:val="DF648EAE"/>
    <w:lvl w:ilvl="0" w:tplc="3D8EED7A">
      <w:start w:val="1"/>
      <w:numFmt w:val="lowerLetter"/>
      <w:lvlText w:val="%1."/>
      <w:lvlJc w:val="left"/>
      <w:pPr>
        <w:tabs>
          <w:tab w:val="num" w:pos="3528"/>
        </w:tabs>
        <w:ind w:left="3528" w:hanging="288"/>
      </w:pPr>
      <w:rPr>
        <w:rFonts w:hint="default"/>
      </w:rPr>
    </w:lvl>
    <w:lvl w:ilvl="1" w:tplc="53CC19B0">
      <w:start w:val="1"/>
      <w:numFmt w:val="none"/>
      <w:lvlText w:val="STF-WRJ-1-2"/>
      <w:lvlJc w:val="left"/>
      <w:pPr>
        <w:tabs>
          <w:tab w:val="num" w:pos="2664"/>
        </w:tabs>
        <w:ind w:left="2664" w:hanging="2664"/>
      </w:pPr>
      <w:rPr>
        <w:rFonts w:hint="default"/>
        <w:b/>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
    <w:nsid w:val="1F8F6520"/>
    <w:multiLevelType w:val="hybridMultilevel"/>
    <w:tmpl w:val="AC667178"/>
    <w:lvl w:ilvl="0" w:tplc="03AE6178">
      <w:start w:val="1"/>
      <w:numFmt w:val="decimal"/>
      <w:lvlText w:val="STF-HPSC-3-%1"/>
      <w:lvlJc w:val="left"/>
      <w:pPr>
        <w:tabs>
          <w:tab w:val="num" w:pos="2088"/>
        </w:tabs>
        <w:ind w:left="2088" w:hanging="2088"/>
      </w:pPr>
      <w:rPr>
        <w:rFonts w:hint="default"/>
        <w:b/>
      </w:rPr>
    </w:lvl>
    <w:lvl w:ilvl="1" w:tplc="4A70142C">
      <w:start w:val="1"/>
      <w:numFmt w:val="upp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860B210">
      <w:start w:val="1"/>
      <w:numFmt w:val="lowerLetter"/>
      <w:lvlText w:val="%4."/>
      <w:lvlJc w:val="left"/>
      <w:pPr>
        <w:tabs>
          <w:tab w:val="num" w:pos="2808"/>
        </w:tabs>
        <w:ind w:left="2808" w:hanging="432"/>
      </w:pPr>
      <w:rPr>
        <w:rFonts w:hint="default"/>
        <w:b w:val="0"/>
      </w:rPr>
    </w:lvl>
    <w:lvl w:ilvl="4" w:tplc="FDB237B8">
      <w:start w:val="1"/>
      <w:numFmt w:val="lowerLetter"/>
      <w:lvlText w:val="%5."/>
      <w:lvlJc w:val="left"/>
      <w:pPr>
        <w:tabs>
          <w:tab w:val="num" w:pos="2808"/>
        </w:tabs>
        <w:ind w:left="2808" w:hanging="432"/>
      </w:pPr>
      <w:rPr>
        <w:rFonts w:hint="default"/>
        <w:b w:val="0"/>
      </w:rPr>
    </w:lvl>
    <w:lvl w:ilvl="5" w:tplc="8932AA1E">
      <w:start w:val="1"/>
      <w:numFmt w:val="lowerLetter"/>
      <w:lvlText w:val="%6."/>
      <w:lvlJc w:val="left"/>
      <w:pPr>
        <w:tabs>
          <w:tab w:val="num" w:pos="2808"/>
        </w:tabs>
        <w:ind w:left="2808" w:hanging="432"/>
      </w:pPr>
      <w:rPr>
        <w:rFonts w:hint="default"/>
        <w:b w:val="0"/>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40A5353"/>
    <w:multiLevelType w:val="hybridMultilevel"/>
    <w:tmpl w:val="B37AE528"/>
    <w:lvl w:ilvl="0" w:tplc="4AC278E4">
      <w:start w:val="1"/>
      <w:numFmt w:val="lowerLetter"/>
      <w:lvlText w:val="%1."/>
      <w:lvlJc w:val="left"/>
      <w:pPr>
        <w:tabs>
          <w:tab w:val="num" w:pos="2808"/>
        </w:tabs>
        <w:ind w:left="2808"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A971AF6"/>
    <w:multiLevelType w:val="singleLevel"/>
    <w:tmpl w:val="436CF098"/>
    <w:lvl w:ilvl="0">
      <w:start w:val="1"/>
      <w:numFmt w:val="decimal"/>
      <w:lvlText w:val="STF-1-%1."/>
      <w:lvlJc w:val="left"/>
      <w:pPr>
        <w:tabs>
          <w:tab w:val="num" w:pos="1080"/>
        </w:tabs>
        <w:ind w:left="360" w:hanging="360"/>
      </w:pPr>
    </w:lvl>
  </w:abstractNum>
  <w:abstractNum w:abstractNumId="6">
    <w:nsid w:val="329C432A"/>
    <w:multiLevelType w:val="hybridMultilevel"/>
    <w:tmpl w:val="B1C08E74"/>
    <w:lvl w:ilvl="0" w:tplc="04090017">
      <w:start w:val="1"/>
      <w:numFmt w:val="lowerLetter"/>
      <w:lvlText w:val="%1)"/>
      <w:lvlJc w:val="left"/>
      <w:pPr>
        <w:tabs>
          <w:tab w:val="num" w:pos="2520"/>
        </w:tabs>
        <w:ind w:left="2520" w:hanging="360"/>
      </w:p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7">
    <w:nsid w:val="373E0CA2"/>
    <w:multiLevelType w:val="hybridMultilevel"/>
    <w:tmpl w:val="1D5EFFDA"/>
    <w:lvl w:ilvl="0" w:tplc="04090019">
      <w:start w:val="1"/>
      <w:numFmt w:val="lowerLetter"/>
      <w:lvlText w:val="%1."/>
      <w:lvlJc w:val="left"/>
      <w:pPr>
        <w:tabs>
          <w:tab w:val="num" w:pos="3690"/>
        </w:tabs>
        <w:ind w:left="3690" w:hanging="360"/>
      </w:pPr>
    </w:lvl>
    <w:lvl w:ilvl="1" w:tplc="8576A6A2">
      <w:start w:val="25"/>
      <w:numFmt w:val="decimal"/>
      <w:lvlText w:val="STF-HPSC-1-%2"/>
      <w:lvlJc w:val="left"/>
      <w:pPr>
        <w:tabs>
          <w:tab w:val="num" w:pos="2664"/>
        </w:tabs>
        <w:ind w:left="2664" w:hanging="2664"/>
      </w:pPr>
      <w:rPr>
        <w:rFonts w:hint="default"/>
        <w:b/>
      </w:rPr>
    </w:lvl>
    <w:lvl w:ilvl="2" w:tplc="0409001B" w:tentative="1">
      <w:start w:val="1"/>
      <w:numFmt w:val="lowerRoman"/>
      <w:lvlText w:val="%3."/>
      <w:lvlJc w:val="right"/>
      <w:pPr>
        <w:tabs>
          <w:tab w:val="num" w:pos="5040"/>
        </w:tabs>
        <w:ind w:left="5040" w:hanging="180"/>
      </w:pPr>
    </w:lvl>
    <w:lvl w:ilvl="3" w:tplc="0409000F" w:tentative="1">
      <w:start w:val="1"/>
      <w:numFmt w:val="decimal"/>
      <w:lvlText w:val="%4."/>
      <w:lvlJc w:val="left"/>
      <w:pPr>
        <w:tabs>
          <w:tab w:val="num" w:pos="5760"/>
        </w:tabs>
        <w:ind w:left="5760" w:hanging="360"/>
      </w:pPr>
    </w:lvl>
    <w:lvl w:ilvl="4" w:tplc="04090019" w:tentative="1">
      <w:start w:val="1"/>
      <w:numFmt w:val="lowerLetter"/>
      <w:lvlText w:val="%5."/>
      <w:lvlJc w:val="left"/>
      <w:pPr>
        <w:tabs>
          <w:tab w:val="num" w:pos="6480"/>
        </w:tabs>
        <w:ind w:left="6480" w:hanging="360"/>
      </w:pPr>
    </w:lvl>
    <w:lvl w:ilvl="5" w:tplc="0409001B" w:tentative="1">
      <w:start w:val="1"/>
      <w:numFmt w:val="lowerRoman"/>
      <w:lvlText w:val="%6."/>
      <w:lvlJc w:val="right"/>
      <w:pPr>
        <w:tabs>
          <w:tab w:val="num" w:pos="7200"/>
        </w:tabs>
        <w:ind w:left="7200" w:hanging="180"/>
      </w:pPr>
    </w:lvl>
    <w:lvl w:ilvl="6" w:tplc="0409000F" w:tentative="1">
      <w:start w:val="1"/>
      <w:numFmt w:val="decimal"/>
      <w:lvlText w:val="%7."/>
      <w:lvlJc w:val="left"/>
      <w:pPr>
        <w:tabs>
          <w:tab w:val="num" w:pos="7920"/>
        </w:tabs>
        <w:ind w:left="7920" w:hanging="360"/>
      </w:pPr>
    </w:lvl>
    <w:lvl w:ilvl="7" w:tplc="04090019" w:tentative="1">
      <w:start w:val="1"/>
      <w:numFmt w:val="lowerLetter"/>
      <w:lvlText w:val="%8."/>
      <w:lvlJc w:val="left"/>
      <w:pPr>
        <w:tabs>
          <w:tab w:val="num" w:pos="8640"/>
        </w:tabs>
        <w:ind w:left="8640" w:hanging="360"/>
      </w:pPr>
    </w:lvl>
    <w:lvl w:ilvl="8" w:tplc="0409001B" w:tentative="1">
      <w:start w:val="1"/>
      <w:numFmt w:val="lowerRoman"/>
      <w:lvlText w:val="%9."/>
      <w:lvlJc w:val="right"/>
      <w:pPr>
        <w:tabs>
          <w:tab w:val="num" w:pos="9360"/>
        </w:tabs>
        <w:ind w:left="9360" w:hanging="180"/>
      </w:pPr>
    </w:lvl>
  </w:abstractNum>
  <w:abstractNum w:abstractNumId="8">
    <w:nsid w:val="400C3F80"/>
    <w:multiLevelType w:val="hybridMultilevel"/>
    <w:tmpl w:val="B998AD5E"/>
    <w:lvl w:ilvl="0" w:tplc="1610B0E6">
      <w:start w:val="1"/>
      <w:numFmt w:val="decimal"/>
      <w:lvlText w:val="STF-HPSC-2-%1"/>
      <w:lvlJc w:val="left"/>
      <w:pPr>
        <w:tabs>
          <w:tab w:val="num" w:pos="2304"/>
        </w:tabs>
        <w:ind w:left="2304" w:hanging="230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57604C6"/>
    <w:multiLevelType w:val="hybridMultilevel"/>
    <w:tmpl w:val="4198B498"/>
    <w:lvl w:ilvl="0" w:tplc="A704F338">
      <w:start w:val="1"/>
      <w:numFmt w:val="decimal"/>
      <w:lvlText w:val="STF-HPSC-5-%1"/>
      <w:lvlJc w:val="left"/>
      <w:pPr>
        <w:tabs>
          <w:tab w:val="num" w:pos="2232"/>
        </w:tabs>
        <w:ind w:left="2232" w:hanging="2232"/>
      </w:pPr>
      <w:rPr>
        <w:rFonts w:hint="default"/>
        <w:b/>
      </w:rPr>
    </w:lvl>
    <w:lvl w:ilvl="1" w:tplc="FD5E950C">
      <w:start w:val="1"/>
      <w:numFmt w:val="bullet"/>
      <w:lvlText w:val=""/>
      <w:lvlJc w:val="left"/>
      <w:pPr>
        <w:tabs>
          <w:tab w:val="num" w:pos="2808"/>
        </w:tabs>
        <w:ind w:left="2808" w:hanging="432"/>
      </w:pPr>
      <w:rPr>
        <w:rFonts w:ascii="Symbol" w:hAnsi="Symbol"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D36509E"/>
    <w:multiLevelType w:val="hybridMultilevel"/>
    <w:tmpl w:val="1BF0222A"/>
    <w:lvl w:ilvl="0" w:tplc="07A4A0BA">
      <w:start w:val="1"/>
      <w:numFmt w:val="lowerLetter"/>
      <w:lvlText w:val="%1."/>
      <w:lvlJc w:val="left"/>
      <w:pPr>
        <w:ind w:left="5220" w:hanging="360"/>
      </w:pPr>
      <w:rPr>
        <w:rFonts w:ascii="Times New Roman" w:eastAsia="Times New Roman" w:hAnsi="Times New Roman" w:cs="Times New Roman" w:hint="default"/>
      </w:rPr>
    </w:lvl>
    <w:lvl w:ilvl="1" w:tplc="04090019">
      <w:start w:val="1"/>
      <w:numFmt w:val="lowerLetter"/>
      <w:lvlText w:val="%2."/>
      <w:lvlJc w:val="left"/>
      <w:pPr>
        <w:tabs>
          <w:tab w:val="num" w:pos="4320"/>
        </w:tabs>
        <w:ind w:left="4320" w:hanging="360"/>
      </w:pPr>
    </w:lvl>
    <w:lvl w:ilvl="2" w:tplc="BD247F14">
      <w:start w:val="400"/>
      <w:numFmt w:val="lowerRoman"/>
      <w:lvlText w:val="%3."/>
      <w:lvlJc w:val="left"/>
      <w:pPr>
        <w:tabs>
          <w:tab w:val="num" w:pos="7200"/>
        </w:tabs>
        <w:ind w:left="7200" w:hanging="720"/>
      </w:pPr>
      <w:rPr>
        <w:rFonts w:hint="default"/>
      </w:rPr>
    </w:lvl>
    <w:lvl w:ilvl="3" w:tplc="0409000F" w:tentative="1">
      <w:start w:val="1"/>
      <w:numFmt w:val="decimal"/>
      <w:lvlText w:val="%4."/>
      <w:lvlJc w:val="left"/>
      <w:pPr>
        <w:ind w:left="7380" w:hanging="360"/>
      </w:pPr>
    </w:lvl>
    <w:lvl w:ilvl="4" w:tplc="04090019">
      <w:start w:val="1"/>
      <w:numFmt w:val="lowerLetter"/>
      <w:lvlText w:val="%5."/>
      <w:lvlJc w:val="left"/>
      <w:pPr>
        <w:ind w:left="8100" w:hanging="360"/>
      </w:pPr>
    </w:lvl>
    <w:lvl w:ilvl="5" w:tplc="0409001B" w:tentative="1">
      <w:start w:val="1"/>
      <w:numFmt w:val="lowerRoman"/>
      <w:lvlText w:val="%6."/>
      <w:lvlJc w:val="right"/>
      <w:pPr>
        <w:ind w:left="8820" w:hanging="180"/>
      </w:pPr>
    </w:lvl>
    <w:lvl w:ilvl="6" w:tplc="0409000F">
      <w:start w:val="1"/>
      <w:numFmt w:val="decimal"/>
      <w:lvlText w:val="%7."/>
      <w:lvlJc w:val="left"/>
      <w:pPr>
        <w:ind w:left="9540" w:hanging="360"/>
      </w:pPr>
    </w:lvl>
    <w:lvl w:ilvl="7" w:tplc="04090019" w:tentative="1">
      <w:start w:val="1"/>
      <w:numFmt w:val="lowerLetter"/>
      <w:lvlText w:val="%8."/>
      <w:lvlJc w:val="left"/>
      <w:pPr>
        <w:ind w:left="10260" w:hanging="360"/>
      </w:pPr>
    </w:lvl>
    <w:lvl w:ilvl="8" w:tplc="0409001B">
      <w:start w:val="1"/>
      <w:numFmt w:val="lowerRoman"/>
      <w:lvlText w:val="%9."/>
      <w:lvlJc w:val="right"/>
      <w:pPr>
        <w:ind w:left="10980" w:hanging="180"/>
      </w:pPr>
    </w:lvl>
  </w:abstractNum>
  <w:abstractNum w:abstractNumId="11">
    <w:nsid w:val="4E821207"/>
    <w:multiLevelType w:val="hybridMultilevel"/>
    <w:tmpl w:val="A5FC518E"/>
    <w:lvl w:ilvl="0" w:tplc="FEA0EB10">
      <w:start w:val="1"/>
      <w:numFmt w:val="bullet"/>
      <w:lvlText w:val=""/>
      <w:lvlJc w:val="left"/>
      <w:pPr>
        <w:tabs>
          <w:tab w:val="num" w:pos="720"/>
        </w:tabs>
        <w:ind w:left="720" w:hanging="360"/>
      </w:pPr>
      <w:rPr>
        <w:rFonts w:ascii="Wingdings" w:hAnsi="Wingdings"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955523B"/>
    <w:multiLevelType w:val="hybridMultilevel"/>
    <w:tmpl w:val="0B52C628"/>
    <w:lvl w:ilvl="0" w:tplc="63BA5470">
      <w:start w:val="7"/>
      <w:numFmt w:val="decimal"/>
      <w:lvlText w:val="STF-HPSC-1-%1"/>
      <w:lvlJc w:val="left"/>
      <w:pPr>
        <w:tabs>
          <w:tab w:val="num" w:pos="2664"/>
        </w:tabs>
        <w:ind w:left="2664" w:hanging="2664"/>
      </w:pPr>
      <w:rPr>
        <w:rFonts w:hint="default"/>
        <w:b/>
      </w:rPr>
    </w:lvl>
    <w:lvl w:ilvl="1" w:tplc="40AEDDE4">
      <w:start w:val="1"/>
      <w:numFmt w:val="lowerLetter"/>
      <w:lvlText w:val="%2."/>
      <w:lvlJc w:val="left"/>
      <w:pPr>
        <w:tabs>
          <w:tab w:val="num" w:pos="3600"/>
        </w:tabs>
        <w:ind w:left="360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F8D5E8F"/>
    <w:multiLevelType w:val="hybridMultilevel"/>
    <w:tmpl w:val="76B45F1E"/>
    <w:lvl w:ilvl="0" w:tplc="846221FA">
      <w:start w:val="1"/>
      <w:numFmt w:val="lowerLetter"/>
      <w:lvlText w:val="%1."/>
      <w:lvlJc w:val="left"/>
      <w:pPr>
        <w:tabs>
          <w:tab w:val="num" w:pos="3600"/>
        </w:tabs>
        <w:ind w:left="3600" w:hanging="360"/>
      </w:pPr>
      <w:rPr>
        <w:rFonts w:hint="default"/>
      </w:rPr>
    </w:lvl>
    <w:lvl w:ilvl="1" w:tplc="4DE2420E">
      <w:start w:val="12"/>
      <w:numFmt w:val="decimal"/>
      <w:lvlText w:val="STF-HPSC-1-%2"/>
      <w:lvlJc w:val="left"/>
      <w:pPr>
        <w:tabs>
          <w:tab w:val="num" w:pos="2664"/>
        </w:tabs>
        <w:ind w:left="2664" w:hanging="2664"/>
      </w:pPr>
      <w:rPr>
        <w:rFonts w:hint="default"/>
        <w:b/>
      </w:rPr>
    </w:lvl>
    <w:lvl w:ilvl="2" w:tplc="0409001B" w:tentative="1">
      <w:start w:val="1"/>
      <w:numFmt w:val="lowerRoman"/>
      <w:lvlText w:val="%3."/>
      <w:lvlJc w:val="right"/>
      <w:pPr>
        <w:tabs>
          <w:tab w:val="num" w:pos="5040"/>
        </w:tabs>
        <w:ind w:left="5040" w:hanging="180"/>
      </w:pPr>
    </w:lvl>
    <w:lvl w:ilvl="3" w:tplc="0409000F" w:tentative="1">
      <w:start w:val="1"/>
      <w:numFmt w:val="decimal"/>
      <w:lvlText w:val="%4."/>
      <w:lvlJc w:val="left"/>
      <w:pPr>
        <w:tabs>
          <w:tab w:val="num" w:pos="5760"/>
        </w:tabs>
        <w:ind w:left="5760" w:hanging="360"/>
      </w:pPr>
    </w:lvl>
    <w:lvl w:ilvl="4" w:tplc="04090019" w:tentative="1">
      <w:start w:val="1"/>
      <w:numFmt w:val="lowerLetter"/>
      <w:lvlText w:val="%5."/>
      <w:lvlJc w:val="left"/>
      <w:pPr>
        <w:tabs>
          <w:tab w:val="num" w:pos="6480"/>
        </w:tabs>
        <w:ind w:left="6480" w:hanging="360"/>
      </w:pPr>
    </w:lvl>
    <w:lvl w:ilvl="5" w:tplc="0409001B" w:tentative="1">
      <w:start w:val="1"/>
      <w:numFmt w:val="lowerRoman"/>
      <w:lvlText w:val="%6."/>
      <w:lvlJc w:val="right"/>
      <w:pPr>
        <w:tabs>
          <w:tab w:val="num" w:pos="7200"/>
        </w:tabs>
        <w:ind w:left="7200" w:hanging="180"/>
      </w:pPr>
    </w:lvl>
    <w:lvl w:ilvl="6" w:tplc="0409000F" w:tentative="1">
      <w:start w:val="1"/>
      <w:numFmt w:val="decimal"/>
      <w:lvlText w:val="%7."/>
      <w:lvlJc w:val="left"/>
      <w:pPr>
        <w:tabs>
          <w:tab w:val="num" w:pos="7920"/>
        </w:tabs>
        <w:ind w:left="7920" w:hanging="360"/>
      </w:pPr>
    </w:lvl>
    <w:lvl w:ilvl="7" w:tplc="04090019" w:tentative="1">
      <w:start w:val="1"/>
      <w:numFmt w:val="lowerLetter"/>
      <w:lvlText w:val="%8."/>
      <w:lvlJc w:val="left"/>
      <w:pPr>
        <w:tabs>
          <w:tab w:val="num" w:pos="8640"/>
        </w:tabs>
        <w:ind w:left="8640" w:hanging="360"/>
      </w:pPr>
    </w:lvl>
    <w:lvl w:ilvl="8" w:tplc="0409001B" w:tentative="1">
      <w:start w:val="1"/>
      <w:numFmt w:val="lowerRoman"/>
      <w:lvlText w:val="%9."/>
      <w:lvlJc w:val="right"/>
      <w:pPr>
        <w:tabs>
          <w:tab w:val="num" w:pos="9360"/>
        </w:tabs>
        <w:ind w:left="9360" w:hanging="180"/>
      </w:pPr>
    </w:lvl>
  </w:abstractNum>
  <w:abstractNum w:abstractNumId="14">
    <w:nsid w:val="627F667F"/>
    <w:multiLevelType w:val="hybridMultilevel"/>
    <w:tmpl w:val="C2805F18"/>
    <w:lvl w:ilvl="0" w:tplc="E19A597E">
      <w:start w:val="1"/>
      <w:numFmt w:val="lowerLetter"/>
      <w:lvlText w:val="%1."/>
      <w:lvlJc w:val="left"/>
      <w:pPr>
        <w:tabs>
          <w:tab w:val="num" w:pos="2808"/>
        </w:tabs>
        <w:ind w:left="2808"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86F3E5A"/>
    <w:multiLevelType w:val="hybridMultilevel"/>
    <w:tmpl w:val="6FF20B8E"/>
    <w:lvl w:ilvl="0" w:tplc="53C2CCB2">
      <w:start w:val="1"/>
      <w:numFmt w:val="decimal"/>
      <w:lvlText w:val="STF-WRJ-1-%1"/>
      <w:lvlJc w:val="left"/>
      <w:pPr>
        <w:tabs>
          <w:tab w:val="num" w:pos="2664"/>
        </w:tabs>
        <w:ind w:left="2664" w:hanging="266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AE940BF"/>
    <w:multiLevelType w:val="hybridMultilevel"/>
    <w:tmpl w:val="214E061E"/>
    <w:lvl w:ilvl="0" w:tplc="77EAA668">
      <w:start w:val="1"/>
      <w:numFmt w:val="upperLetter"/>
      <w:lvlText w:val="%1."/>
      <w:lvlJc w:val="right"/>
      <w:pPr>
        <w:tabs>
          <w:tab w:val="num" w:pos="900"/>
        </w:tabs>
        <w:ind w:left="900" w:hanging="18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17">
    <w:nsid w:val="6B6E2B32"/>
    <w:multiLevelType w:val="singleLevel"/>
    <w:tmpl w:val="09960E6C"/>
    <w:lvl w:ilvl="0">
      <w:start w:val="1"/>
      <w:numFmt w:val="decimal"/>
      <w:lvlText w:val="STF-HPSC-1-%1"/>
      <w:lvlJc w:val="left"/>
      <w:pPr>
        <w:tabs>
          <w:tab w:val="num" w:pos="1872"/>
        </w:tabs>
        <w:ind w:left="1872" w:hanging="1872"/>
      </w:pPr>
      <w:rPr>
        <w:rFonts w:ascii="Times New Roman Bold" w:hAnsi="Times New Roman Bold" w:hint="default"/>
        <w:b/>
        <w:i w:val="0"/>
        <w:sz w:val="20"/>
        <w:szCs w:val="20"/>
      </w:rPr>
    </w:lvl>
  </w:abstractNum>
  <w:abstractNum w:abstractNumId="18">
    <w:nsid w:val="6D397FCE"/>
    <w:multiLevelType w:val="hybridMultilevel"/>
    <w:tmpl w:val="2D70AE06"/>
    <w:lvl w:ilvl="0" w:tplc="ADDA2AE6">
      <w:start w:val="23"/>
      <w:numFmt w:val="decimal"/>
      <w:lvlText w:val="STF-HPSC-1-%1"/>
      <w:lvlJc w:val="left"/>
      <w:pPr>
        <w:tabs>
          <w:tab w:val="num" w:pos="2664"/>
        </w:tabs>
        <w:ind w:left="2664" w:hanging="266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25A3135"/>
    <w:multiLevelType w:val="hybridMultilevel"/>
    <w:tmpl w:val="6EA678EA"/>
    <w:lvl w:ilvl="0" w:tplc="A8F8DA00">
      <w:start w:val="1"/>
      <w:numFmt w:val="decimal"/>
      <w:lvlText w:val="STF-HPSC-1-%1"/>
      <w:lvlJc w:val="left"/>
      <w:pPr>
        <w:tabs>
          <w:tab w:val="num" w:pos="2664"/>
        </w:tabs>
        <w:ind w:left="2664" w:hanging="2664"/>
      </w:pPr>
      <w:rPr>
        <w:rFonts w:hint="default"/>
        <w:b/>
      </w:rPr>
    </w:lvl>
    <w:lvl w:ilvl="1" w:tplc="61AA4A8C">
      <w:start w:val="5"/>
      <w:numFmt w:val="decimal"/>
      <w:lvlText w:val="STF-HPSC-1-%2"/>
      <w:lvlJc w:val="left"/>
      <w:pPr>
        <w:tabs>
          <w:tab w:val="num" w:pos="2664"/>
        </w:tabs>
        <w:ind w:left="2664" w:hanging="2664"/>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44E2E85"/>
    <w:multiLevelType w:val="hybridMultilevel"/>
    <w:tmpl w:val="C3B0A848"/>
    <w:lvl w:ilvl="0" w:tplc="A55E91B2">
      <w:start w:val="1"/>
      <w:numFmt w:val="lowerLetter"/>
      <w:lvlText w:val="%1."/>
      <w:lvlJc w:val="left"/>
      <w:pPr>
        <w:tabs>
          <w:tab w:val="num" w:pos="2880"/>
        </w:tabs>
        <w:ind w:left="2880" w:hanging="288"/>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1"/>
  </w:num>
  <w:num w:numId="3">
    <w:abstractNumId w:val="11"/>
  </w:num>
  <w:num w:numId="4">
    <w:abstractNumId w:val="17"/>
  </w:num>
  <w:num w:numId="5">
    <w:abstractNumId w:val="6"/>
  </w:num>
  <w:num w:numId="6">
    <w:abstractNumId w:val="10"/>
  </w:num>
  <w:num w:numId="7">
    <w:abstractNumId w:val="2"/>
  </w:num>
  <w:num w:numId="8">
    <w:abstractNumId w:val="15"/>
  </w:num>
  <w:num w:numId="9">
    <w:abstractNumId w:val="18"/>
  </w:num>
  <w:num w:numId="10">
    <w:abstractNumId w:val="7"/>
  </w:num>
  <w:num w:numId="11">
    <w:abstractNumId w:val="19"/>
  </w:num>
  <w:num w:numId="12">
    <w:abstractNumId w:val="12"/>
  </w:num>
  <w:num w:numId="13">
    <w:abstractNumId w:val="13"/>
  </w:num>
  <w:num w:numId="14">
    <w:abstractNumId w:val="8"/>
  </w:num>
  <w:num w:numId="15">
    <w:abstractNumId w:val="3"/>
  </w:num>
  <w:num w:numId="16">
    <w:abstractNumId w:val="16"/>
  </w:num>
  <w:num w:numId="17">
    <w:abstractNumId w:val="14"/>
  </w:num>
  <w:num w:numId="18">
    <w:abstractNumId w:val="4"/>
  </w:num>
  <w:num w:numId="19">
    <w:abstractNumId w:val="0"/>
  </w:num>
  <w:num w:numId="20">
    <w:abstractNumId w:val="9"/>
  </w:num>
  <w:num w:numId="2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oofState w:spelling="clean" w:grammar="clean"/>
  <w:stylePaneFormatFilter w:val="3F01"/>
  <w:defaultTabStop w:val="720"/>
  <w:noPunctuationKerning/>
  <w:characterSpacingControl w:val="doNotCompress"/>
  <w:hdrShapeDefaults>
    <o:shapedefaults v:ext="edit" spidmax="35841"/>
  </w:hdrShapeDefaults>
  <w:footnotePr>
    <w:footnote w:id="-1"/>
    <w:footnote w:id="0"/>
  </w:footnotePr>
  <w:endnotePr>
    <w:endnote w:id="-1"/>
    <w:endnote w:id="0"/>
  </w:endnotePr>
  <w:compat/>
  <w:rsids>
    <w:rsidRoot w:val="001C3F8B"/>
    <w:rsid w:val="000367DE"/>
    <w:rsid w:val="00047070"/>
    <w:rsid w:val="00060CAA"/>
    <w:rsid w:val="000662DF"/>
    <w:rsid w:val="00067550"/>
    <w:rsid w:val="0007028E"/>
    <w:rsid w:val="00076C05"/>
    <w:rsid w:val="000813AD"/>
    <w:rsid w:val="00084EE9"/>
    <w:rsid w:val="000A6485"/>
    <w:rsid w:val="000C177F"/>
    <w:rsid w:val="000C5388"/>
    <w:rsid w:val="000E7830"/>
    <w:rsid w:val="000F14D0"/>
    <w:rsid w:val="000F6B8D"/>
    <w:rsid w:val="001248CE"/>
    <w:rsid w:val="00134DFF"/>
    <w:rsid w:val="00146A40"/>
    <w:rsid w:val="001600C7"/>
    <w:rsid w:val="00171502"/>
    <w:rsid w:val="00180A85"/>
    <w:rsid w:val="001815DE"/>
    <w:rsid w:val="001C3F4C"/>
    <w:rsid w:val="001C3F8B"/>
    <w:rsid w:val="001E6783"/>
    <w:rsid w:val="00205829"/>
    <w:rsid w:val="00220C28"/>
    <w:rsid w:val="00223D4C"/>
    <w:rsid w:val="00224DE1"/>
    <w:rsid w:val="00232178"/>
    <w:rsid w:val="002338B9"/>
    <w:rsid w:val="0023557B"/>
    <w:rsid w:val="00251620"/>
    <w:rsid w:val="00262A58"/>
    <w:rsid w:val="002671CE"/>
    <w:rsid w:val="00282443"/>
    <w:rsid w:val="002860F3"/>
    <w:rsid w:val="002C6CA8"/>
    <w:rsid w:val="002C7179"/>
    <w:rsid w:val="002D150E"/>
    <w:rsid w:val="002D2040"/>
    <w:rsid w:val="002D41E9"/>
    <w:rsid w:val="003134EC"/>
    <w:rsid w:val="00320556"/>
    <w:rsid w:val="00330570"/>
    <w:rsid w:val="00350407"/>
    <w:rsid w:val="00353747"/>
    <w:rsid w:val="00363234"/>
    <w:rsid w:val="00365261"/>
    <w:rsid w:val="00367FE1"/>
    <w:rsid w:val="00376556"/>
    <w:rsid w:val="00390A69"/>
    <w:rsid w:val="0039566E"/>
    <w:rsid w:val="003A7983"/>
    <w:rsid w:val="003C13ED"/>
    <w:rsid w:val="003C7F0E"/>
    <w:rsid w:val="003F3F11"/>
    <w:rsid w:val="004021EA"/>
    <w:rsid w:val="00402268"/>
    <w:rsid w:val="004137D2"/>
    <w:rsid w:val="00422221"/>
    <w:rsid w:val="004312B3"/>
    <w:rsid w:val="00443E64"/>
    <w:rsid w:val="00450CCF"/>
    <w:rsid w:val="00455298"/>
    <w:rsid w:val="00476305"/>
    <w:rsid w:val="00481B0E"/>
    <w:rsid w:val="0048738C"/>
    <w:rsid w:val="004975F9"/>
    <w:rsid w:val="004B1A3A"/>
    <w:rsid w:val="004B4849"/>
    <w:rsid w:val="004B4D8D"/>
    <w:rsid w:val="004D104C"/>
    <w:rsid w:val="004E765F"/>
    <w:rsid w:val="004F74F0"/>
    <w:rsid w:val="00510D11"/>
    <w:rsid w:val="0051607A"/>
    <w:rsid w:val="00527506"/>
    <w:rsid w:val="00542DF5"/>
    <w:rsid w:val="00545ECD"/>
    <w:rsid w:val="005718CB"/>
    <w:rsid w:val="005743C1"/>
    <w:rsid w:val="00574BF9"/>
    <w:rsid w:val="005A44D6"/>
    <w:rsid w:val="005A5B93"/>
    <w:rsid w:val="005D0C39"/>
    <w:rsid w:val="005F7EA2"/>
    <w:rsid w:val="0061293D"/>
    <w:rsid w:val="00626033"/>
    <w:rsid w:val="00636850"/>
    <w:rsid w:val="00644941"/>
    <w:rsid w:val="00682928"/>
    <w:rsid w:val="00683AEF"/>
    <w:rsid w:val="006A19F4"/>
    <w:rsid w:val="006E595E"/>
    <w:rsid w:val="006E6780"/>
    <w:rsid w:val="00705D6D"/>
    <w:rsid w:val="00710BC2"/>
    <w:rsid w:val="00712C8B"/>
    <w:rsid w:val="00732311"/>
    <w:rsid w:val="00737237"/>
    <w:rsid w:val="00757573"/>
    <w:rsid w:val="007948DC"/>
    <w:rsid w:val="007A03E0"/>
    <w:rsid w:val="007D46F7"/>
    <w:rsid w:val="007D6409"/>
    <w:rsid w:val="007E307F"/>
    <w:rsid w:val="007F3915"/>
    <w:rsid w:val="008218F0"/>
    <w:rsid w:val="00826413"/>
    <w:rsid w:val="00826DAA"/>
    <w:rsid w:val="00830A9C"/>
    <w:rsid w:val="008331D6"/>
    <w:rsid w:val="00833EC9"/>
    <w:rsid w:val="0084018E"/>
    <w:rsid w:val="00871CB9"/>
    <w:rsid w:val="008755C3"/>
    <w:rsid w:val="008A7C37"/>
    <w:rsid w:val="008B223A"/>
    <w:rsid w:val="008C2A2A"/>
    <w:rsid w:val="008D0300"/>
    <w:rsid w:val="008E0570"/>
    <w:rsid w:val="008E43F6"/>
    <w:rsid w:val="008E4EB8"/>
    <w:rsid w:val="008F28B7"/>
    <w:rsid w:val="008F49B1"/>
    <w:rsid w:val="009029F1"/>
    <w:rsid w:val="009354BE"/>
    <w:rsid w:val="00955543"/>
    <w:rsid w:val="00957B03"/>
    <w:rsid w:val="009663FE"/>
    <w:rsid w:val="009A28FD"/>
    <w:rsid w:val="009B5D49"/>
    <w:rsid w:val="009F0201"/>
    <w:rsid w:val="009F48F1"/>
    <w:rsid w:val="009F51A2"/>
    <w:rsid w:val="00A018E4"/>
    <w:rsid w:val="00A0411D"/>
    <w:rsid w:val="00A22822"/>
    <w:rsid w:val="00A558E5"/>
    <w:rsid w:val="00A60731"/>
    <w:rsid w:val="00A667CD"/>
    <w:rsid w:val="00A72392"/>
    <w:rsid w:val="00A735DF"/>
    <w:rsid w:val="00A76C99"/>
    <w:rsid w:val="00A77A4E"/>
    <w:rsid w:val="00A8014F"/>
    <w:rsid w:val="00A80856"/>
    <w:rsid w:val="00A87934"/>
    <w:rsid w:val="00AA445B"/>
    <w:rsid w:val="00AC1566"/>
    <w:rsid w:val="00B12D79"/>
    <w:rsid w:val="00B22C67"/>
    <w:rsid w:val="00B44795"/>
    <w:rsid w:val="00B453C2"/>
    <w:rsid w:val="00B52EDB"/>
    <w:rsid w:val="00B5572F"/>
    <w:rsid w:val="00B6364C"/>
    <w:rsid w:val="00B6391E"/>
    <w:rsid w:val="00B659E4"/>
    <w:rsid w:val="00B67513"/>
    <w:rsid w:val="00B71377"/>
    <w:rsid w:val="00BA246E"/>
    <w:rsid w:val="00BB1ECE"/>
    <w:rsid w:val="00BB6ADC"/>
    <w:rsid w:val="00BD40E0"/>
    <w:rsid w:val="00BD7473"/>
    <w:rsid w:val="00C0535F"/>
    <w:rsid w:val="00C17423"/>
    <w:rsid w:val="00C51650"/>
    <w:rsid w:val="00C548B1"/>
    <w:rsid w:val="00C55257"/>
    <w:rsid w:val="00C570CA"/>
    <w:rsid w:val="00C61CC0"/>
    <w:rsid w:val="00C62767"/>
    <w:rsid w:val="00C7682C"/>
    <w:rsid w:val="00C77C49"/>
    <w:rsid w:val="00C85C55"/>
    <w:rsid w:val="00C86D5B"/>
    <w:rsid w:val="00C92F3B"/>
    <w:rsid w:val="00CB0B80"/>
    <w:rsid w:val="00CB4533"/>
    <w:rsid w:val="00CC2015"/>
    <w:rsid w:val="00CD00E2"/>
    <w:rsid w:val="00CF25EB"/>
    <w:rsid w:val="00D05DF2"/>
    <w:rsid w:val="00D23707"/>
    <w:rsid w:val="00D27DC7"/>
    <w:rsid w:val="00D30A75"/>
    <w:rsid w:val="00D33329"/>
    <w:rsid w:val="00D33D1B"/>
    <w:rsid w:val="00D410E4"/>
    <w:rsid w:val="00D476FF"/>
    <w:rsid w:val="00D65F1C"/>
    <w:rsid w:val="00D73C43"/>
    <w:rsid w:val="00D77039"/>
    <w:rsid w:val="00D917E7"/>
    <w:rsid w:val="00DA6C10"/>
    <w:rsid w:val="00DD25EB"/>
    <w:rsid w:val="00DE4F12"/>
    <w:rsid w:val="00E337F6"/>
    <w:rsid w:val="00E36043"/>
    <w:rsid w:val="00E37EA1"/>
    <w:rsid w:val="00E57826"/>
    <w:rsid w:val="00E6396D"/>
    <w:rsid w:val="00EB3137"/>
    <w:rsid w:val="00EC7927"/>
    <w:rsid w:val="00EE61A0"/>
    <w:rsid w:val="00EE7277"/>
    <w:rsid w:val="00EE7D44"/>
    <w:rsid w:val="00F056D2"/>
    <w:rsid w:val="00F069CE"/>
    <w:rsid w:val="00F159AE"/>
    <w:rsid w:val="00F17C61"/>
    <w:rsid w:val="00F20D68"/>
    <w:rsid w:val="00F513DD"/>
    <w:rsid w:val="00F51BB3"/>
    <w:rsid w:val="00F5256F"/>
    <w:rsid w:val="00F6641A"/>
    <w:rsid w:val="00F81A9E"/>
    <w:rsid w:val="00F81FDA"/>
    <w:rsid w:val="00FA4FEC"/>
    <w:rsid w:val="00FA55A2"/>
    <w:rsid w:val="00FB2F46"/>
    <w:rsid w:val="00FD08E0"/>
    <w:rsid w:val="00FE74BB"/>
    <w:rsid w:val="00FF1588"/>
    <w:rsid w:val="00FF5C6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C3F8B"/>
    <w:rPr>
      <w:sz w:val="24"/>
    </w:rPr>
  </w:style>
  <w:style w:type="paragraph" w:styleId="Heading7">
    <w:name w:val="heading 7"/>
    <w:basedOn w:val="Normal"/>
    <w:next w:val="Normal"/>
    <w:qFormat/>
    <w:rsid w:val="008C2A2A"/>
    <w:pPr>
      <w:spacing w:before="240" w:after="60"/>
      <w:outlineLvl w:val="6"/>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C6CA8"/>
    <w:rPr>
      <w:rFonts w:ascii="Tahoma" w:hAnsi="Tahoma" w:cs="Tahoma"/>
      <w:sz w:val="16"/>
      <w:szCs w:val="16"/>
    </w:rPr>
  </w:style>
  <w:style w:type="paragraph" w:styleId="BodyText">
    <w:name w:val="Body Text"/>
    <w:basedOn w:val="Normal"/>
    <w:rsid w:val="00EC7927"/>
    <w:pPr>
      <w:spacing w:after="120"/>
    </w:pPr>
    <w:rPr>
      <w:szCs w:val="24"/>
    </w:rPr>
  </w:style>
  <w:style w:type="paragraph" w:styleId="Title">
    <w:name w:val="Title"/>
    <w:basedOn w:val="Normal"/>
    <w:qFormat/>
    <w:rsid w:val="008E0570"/>
    <w:pPr>
      <w:spacing w:before="240" w:after="60"/>
      <w:jc w:val="center"/>
      <w:outlineLvl w:val="0"/>
    </w:pPr>
    <w:rPr>
      <w:rFonts w:ascii="Arial" w:hAnsi="Arial"/>
      <w:b/>
      <w:kern w:val="28"/>
      <w:sz w:val="32"/>
    </w:rPr>
  </w:style>
  <w:style w:type="table" w:styleId="TableGrid">
    <w:name w:val="Table Grid"/>
    <w:basedOn w:val="TableNormal"/>
    <w:rsid w:val="008E05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8E0570"/>
    <w:pPr>
      <w:tabs>
        <w:tab w:val="center" w:pos="4320"/>
        <w:tab w:val="right" w:pos="8640"/>
      </w:tabs>
    </w:pPr>
  </w:style>
  <w:style w:type="paragraph" w:styleId="Footer">
    <w:name w:val="footer"/>
    <w:basedOn w:val="Normal"/>
    <w:link w:val="FooterChar"/>
    <w:rsid w:val="008E0570"/>
    <w:pPr>
      <w:tabs>
        <w:tab w:val="center" w:pos="4320"/>
        <w:tab w:val="right" w:pos="8640"/>
      </w:tabs>
    </w:pPr>
  </w:style>
  <w:style w:type="paragraph" w:styleId="DocumentMap">
    <w:name w:val="Document Map"/>
    <w:basedOn w:val="Normal"/>
    <w:semiHidden/>
    <w:rsid w:val="00476305"/>
    <w:pPr>
      <w:shd w:val="clear" w:color="auto" w:fill="000080"/>
    </w:pPr>
    <w:rPr>
      <w:rFonts w:ascii="Tahoma" w:hAnsi="Tahoma" w:cs="Tahoma"/>
      <w:sz w:val="20"/>
    </w:rPr>
  </w:style>
  <w:style w:type="character" w:customStyle="1" w:styleId="FooterChar">
    <w:name w:val="Footer Char"/>
    <w:basedOn w:val="DefaultParagraphFont"/>
    <w:link w:val="Footer"/>
    <w:rsid w:val="0048738C"/>
    <w:rPr>
      <w:sz w:val="24"/>
      <w:lang w:val="en-US" w:eastAsia="en-US" w:bidi="ar-SA"/>
    </w:rPr>
  </w:style>
  <w:style w:type="character" w:styleId="CommentReference">
    <w:name w:val="annotation reference"/>
    <w:basedOn w:val="DefaultParagraphFont"/>
    <w:rsid w:val="00223D4C"/>
    <w:rPr>
      <w:sz w:val="16"/>
      <w:szCs w:val="16"/>
    </w:rPr>
  </w:style>
  <w:style w:type="paragraph" w:styleId="CommentText">
    <w:name w:val="annotation text"/>
    <w:basedOn w:val="Normal"/>
    <w:link w:val="CommentTextChar"/>
    <w:rsid w:val="00223D4C"/>
    <w:rPr>
      <w:sz w:val="20"/>
    </w:rPr>
  </w:style>
  <w:style w:type="character" w:customStyle="1" w:styleId="CommentTextChar">
    <w:name w:val="Comment Text Char"/>
    <w:basedOn w:val="DefaultParagraphFont"/>
    <w:link w:val="CommentText"/>
    <w:rsid w:val="00223D4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636</Words>
  <Characters>3559</Characters>
  <Application>Microsoft Office Word</Application>
  <DocSecurity>0</DocSecurity>
  <Lines>29</Lines>
  <Paragraphs>8</Paragraphs>
  <ScaleCrop>false</ScaleCrop>
  <Company/>
  <LinksUpToDate>false</LinksUpToDate>
  <CharactersWithSpaces>4187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2010-09-22T18:33:00Z</dcterms:created>
  <dcterms:modified xsi:type="dcterms:W3CDTF">2010-09-24T20:53:00Z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